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A5F6F">
      <w:pPr>
        <w:spacing w:before="140" w:line="281" w:lineRule="auto"/>
        <w:ind w:left="2945" w:right="1753" w:hanging="2659"/>
        <w:jc w:val="center"/>
        <w:rPr>
          <w:rFonts w:hint="eastAsia" w:ascii="黑体" w:hAnsi="黑体" w:eastAsia="黑体" w:cs="黑体"/>
          <w:b/>
          <w:bCs/>
          <w:spacing w:val="4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4"/>
          <w:sz w:val="32"/>
          <w:szCs w:val="32"/>
        </w:rPr>
        <w:t>2025年度河南省教育系统廉政专题研究项目</w:t>
      </w:r>
    </w:p>
    <w:p w14:paraId="77B36B9B">
      <w:pPr>
        <w:spacing w:before="140" w:line="281" w:lineRule="auto"/>
        <w:ind w:left="2945" w:right="1753" w:hanging="2659"/>
        <w:jc w:val="center"/>
        <w:rPr>
          <w:rFonts w:hint="eastAsia" w:ascii="黑体" w:hAnsi="黑体" w:eastAsia="黑体" w:cs="黑体"/>
          <w:b/>
          <w:bCs/>
          <w:spacing w:val="4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4"/>
          <w:sz w:val="32"/>
          <w:szCs w:val="32"/>
        </w:rPr>
        <w:t>课题指南</w:t>
      </w:r>
    </w:p>
    <w:p w14:paraId="3B581753">
      <w:pPr>
        <w:spacing w:line="290" w:lineRule="auto"/>
        <w:jc w:val="center"/>
        <w:rPr>
          <w:rFonts w:ascii="Arial"/>
          <w:sz w:val="21"/>
        </w:rPr>
      </w:pPr>
    </w:p>
    <w:p w14:paraId="77EE46E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  <w:t>1.习近平总书记关于党的自我革命的重要</w:t>
      </w:r>
      <w:r>
        <w:rPr>
          <w:rFonts w:hint="eastAsia" w:asciiTheme="minorEastAsia" w:hAnsiTheme="minorEastAsia" w:eastAsiaTheme="minorEastAsia" w:cstheme="minorEastAsia"/>
          <w:spacing w:val="5"/>
          <w:sz w:val="24"/>
          <w:szCs w:val="24"/>
        </w:rPr>
        <w:t>思想的理论内涵、</w:t>
      </w:r>
      <w:r>
        <w:rPr>
          <w:rFonts w:hint="eastAsia" w:asciiTheme="minorEastAsia" w:hAnsiTheme="minorEastAsia" w:eastAsiaTheme="minorEastAsia" w:cstheme="minorEastAsia"/>
          <w:spacing w:val="4"/>
          <w:sz w:val="24"/>
          <w:szCs w:val="24"/>
        </w:rPr>
        <w:t>发展逻辑及实践路径研究</w:t>
      </w:r>
    </w:p>
    <w:p w14:paraId="7463270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5"/>
          <w:sz w:val="24"/>
          <w:szCs w:val="24"/>
        </w:rPr>
        <w:t>2.清廉建设与基层治理高效融合路径研究</w:t>
      </w:r>
    </w:p>
    <w:p w14:paraId="6C9D893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  <w:t>3.教育领域政治监督精准化、具体化、常态化路径研究</w:t>
      </w:r>
    </w:p>
    <w:p w14:paraId="7F25017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</w:rPr>
        <w:t>4.聚焦现代化河南建设重要工作部署开展政</w:t>
      </w:r>
      <w:r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  <w:t>治监督方法研究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 w14:paraId="6F209D8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5"/>
          <w:sz w:val="24"/>
          <w:szCs w:val="24"/>
        </w:rPr>
        <w:t>5.教育领域全面从严治党向基层延伸问题研究</w:t>
      </w:r>
    </w:p>
    <w:p w14:paraId="6704897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6.教育领域纪检监察工作规范化、法治化、正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规化建设研究</w:t>
      </w:r>
    </w:p>
    <w:p w14:paraId="4A10012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  <w:t>7.持续推动优化全面从严治党责任体系落实考评机制研究</w:t>
      </w:r>
    </w:p>
    <w:p w14:paraId="2C9061A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  <w:t>8.推动高校党委主体责任、职能部门监管责任、纪委监督责任同向发力问题研究</w:t>
      </w:r>
    </w:p>
    <w:p w14:paraId="4691CC3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  <w:t>9.构建高校党委统一领导、纪委组织协调、有关部门协同联动的政治生态分析研判机制研究</w:t>
      </w:r>
    </w:p>
    <w:p w14:paraId="1C772DD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  <w:t xml:space="preserve">10.完善高校领导干部权力配置运行制约和监督机制研究 </w:t>
      </w:r>
    </w:p>
    <w:p w14:paraId="622792E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  <w:t>11.破解“一把手”监督难问题研究</w:t>
      </w:r>
    </w:p>
    <w:p w14:paraId="637B96B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  <w:t>12.教育领域反腐败斗争形势研究</w:t>
      </w:r>
    </w:p>
    <w:p w14:paraId="3FC3994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  <w:t>13.教育领域数字化推进“三不腐”贯通融合载体研究</w:t>
      </w:r>
    </w:p>
    <w:p w14:paraId="7CA83D9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Theme="minorEastAsia" w:hAnsiTheme="minorEastAsia" w:eastAsiaTheme="minorEastAsia" w:cstheme="minorEastAsia"/>
          <w:spacing w:val="6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szCs w:val="24"/>
          <w:lang w:val="en-US" w:eastAsia="zh-CN"/>
        </w:rPr>
        <w:t>14.破解新型腐败和隐形腐败发展、取证、定性难问题研究</w:t>
      </w:r>
    </w:p>
    <w:p w14:paraId="74D04BF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  <w:t>15.教育领域腐败发生机理研究</w:t>
      </w:r>
    </w:p>
    <w:p w14:paraId="123FD9E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  <w:t xml:space="preserve">16.科技赋能增强查处新型隐性腐败问题研究 </w:t>
      </w:r>
    </w:p>
    <w:p w14:paraId="5FF2A3D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  <w:t>17.铲除高校腐败滋生土壤和条件问题研究</w:t>
      </w:r>
    </w:p>
    <w:p w14:paraId="34E7213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  <w:t xml:space="preserve">18.铲除中小学腐败滋生土壤和条件问题研究 </w:t>
      </w:r>
    </w:p>
    <w:p w14:paraId="3339285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  <w:t>19.推进党的纪律教育方式创新研究</w:t>
      </w:r>
    </w:p>
    <w:p w14:paraId="43B64B7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  <w:t>20.教育领域深化党纪学习教育效果研究</w:t>
      </w:r>
    </w:p>
    <w:p w14:paraId="5E00340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  <w:t>21.高校隐形变异“四风”问题表现及对策</w:t>
      </w:r>
    </w:p>
    <w:p w14:paraId="69493E8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  <w:t>22.中小学隐形变异“四风”问题表现及对策</w:t>
      </w:r>
    </w:p>
    <w:p w14:paraId="73DDB1D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  <w:t>23.教育领域违反中央八项规定精神问题突出表现</w:t>
      </w:r>
    </w:p>
    <w:p w14:paraId="3C89256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  <w:t xml:space="preserve">24.教育领域中央八项规定精神问题整治重点及方法研究 </w:t>
      </w:r>
    </w:p>
    <w:p w14:paraId="77C921C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  <w:t>25.教育系统党性教育或学习培训工作中存在问题及对策研究</w:t>
      </w:r>
    </w:p>
    <w:p w14:paraId="1261A02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  <w:t xml:space="preserve">26.常态化做好巡视巡察“后半篇文章”问题研究 </w:t>
      </w:r>
    </w:p>
    <w:p w14:paraId="6E91786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  <w:t>27.健全完善巡视巡察整改评估流程机制研究</w:t>
      </w:r>
    </w:p>
    <w:p w14:paraId="3E82C6D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  <w:t>28.推进高校风腐同查同治机制研究</w:t>
      </w:r>
    </w:p>
    <w:p w14:paraId="0028422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  <w:t>29.推进中小学风腐同查同治机制研究</w:t>
      </w:r>
    </w:p>
    <w:p w14:paraId="2F34DD1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  <w:t>30.教育领域纪检部门发挥作用激励干部担当作为研究</w:t>
      </w:r>
    </w:p>
    <w:p w14:paraId="3BB92AC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  <w:t>31.招投标领域腐败风险隐患系统整治研究</w:t>
      </w:r>
    </w:p>
    <w:p w14:paraId="1482ECC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  <w:t xml:space="preserve">32.推进教育领域腐败风险隐患系统整治研究 </w:t>
      </w:r>
    </w:p>
    <w:p w14:paraId="1FE4DFD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  <w:t xml:space="preserve">33.职业学校校企合作风险隐患防治问题研究 </w:t>
      </w:r>
    </w:p>
    <w:p w14:paraId="0B3ECFA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  <w:t>34.深化受贿行贿一起查机制研究</w:t>
      </w:r>
    </w:p>
    <w:p w14:paraId="492AD3A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  <w:t>35.深化“校园餐”问题治理研究</w:t>
      </w:r>
    </w:p>
    <w:p w14:paraId="6BB97C7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  <w:t>36.落实整治形式主义为学校基层组织减负长效机制研究</w:t>
      </w:r>
    </w:p>
    <w:p w14:paraId="6C06CEC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  <w:t>37.教育领域领导干部特权思想与特权现象研究</w:t>
      </w:r>
    </w:p>
    <w:p w14:paraId="5769B15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  <w:t>38.增强教育领域党员干部以案促改实效性问题研究</w:t>
      </w:r>
    </w:p>
    <w:p w14:paraId="5A1CA22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  <w:t>39.教育领域民生痛点难点问题破解方法研究</w:t>
      </w:r>
    </w:p>
    <w:p w14:paraId="187DAB2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  <w:t>40.群众身边不正之风及腐败问题集中整治方法路径研究</w:t>
      </w:r>
    </w:p>
    <w:p w14:paraId="417F52B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  <w:t>41.高校教学、科研评审和学生推优评先等违规违纪和不正之风问题与对策研究</w:t>
      </w:r>
    </w:p>
    <w:p w14:paraId="5F59B7C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  <w:t>42.加强对教育领域树立大安全观监督方法研究</w:t>
      </w:r>
    </w:p>
    <w:p w14:paraId="397526D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  <w:t>43.发挥支部纪检委员作用推动教育系统基层高效能治理路径研究</w:t>
      </w:r>
    </w:p>
    <w:p w14:paraId="28425FB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  <w:t>44.基层学校健全纪检机构设置或工作机制研究</w:t>
      </w:r>
    </w:p>
    <w:p w14:paraId="03623C1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  <w:t>45.高校纪检监察派驻监督体制改革研究</w:t>
      </w:r>
    </w:p>
    <w:p w14:paraId="238A486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  <w:t>46.高校巡察监督长效化研究</w:t>
      </w:r>
    </w:p>
    <w:p w14:paraId="49C2AEF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  <w:t>47.健全学校师生信访工作机制研究</w:t>
      </w:r>
    </w:p>
    <w:p w14:paraId="5AFDF14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  <w:t xml:space="preserve">48.新形势下清廉学校建设重点与方法研究 </w:t>
      </w:r>
    </w:p>
    <w:p w14:paraId="20936AD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  <w:t xml:space="preserve">49.传承创新发展中原廉洁文化的方法研究 </w:t>
      </w:r>
    </w:p>
    <w:p w14:paraId="2BDAABD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  <w:t>50.加强新时代中原家风建设研究</w:t>
      </w:r>
    </w:p>
    <w:p w14:paraId="64E9FB0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5197AF">
    <w:pPr>
      <w:spacing w:before="1" w:line="175" w:lineRule="auto"/>
      <w:ind w:left="7743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—7—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732AC4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95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2025-03-18T00:21:40Z</dcterms:created>
  <dc:creator>Administrator</dc:creator>
  <cp:lastModifiedBy>王永国</cp:lastModifiedBy>
  <dcterms:modified xsi:type="dcterms:W3CDTF">2025-03-18T00:26:50Z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eyJoZGlkIjoiZmEzMjU0YmE4M2Q0ZmExYmQ1YWU4M2UyOGFiNmZjNzEiLCJ1c2VySWQiOiI1MTY5ODczIn0=</vt:lpwstr>
  </property>
  <property fmtid="{D5CDD505-2E9C-101B-9397-08002B2CF9AE}" pid="4" name="ICV">
    <vt:lpwstr>FD676F7095C5488B8428044FB5CD0DDE_12</vt:lpwstr>
  </property>
</Properties>
</file>