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安阳学院</w:t>
      </w:r>
      <w:r>
        <w:rPr>
          <w:rFonts w:hint="eastAsia" w:ascii="黑体" w:hAnsi="黑体" w:eastAsia="黑体" w:cs="黑体"/>
          <w:sz w:val="32"/>
          <w:szCs w:val="32"/>
        </w:rPr>
        <w:t>2021年度调研课题结项与获奖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（共</w:t>
      </w:r>
      <w:r>
        <w:rPr>
          <w:rFonts w:ascii="宋体" w:hAnsi="宋体" w:eastAsia="宋体" w:cs="宋体"/>
          <w:b/>
          <w:bCs/>
          <w:sz w:val="30"/>
          <w:szCs w:val="30"/>
        </w:rPr>
        <w:t>13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项）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一等奖（共1项）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51"/>
        <w:gridCol w:w="685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SKL-2021-640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王芳芳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黄河流域庙底沟彩陶文化的内涵与表现形式研究</w:t>
            </w:r>
          </w:p>
        </w:tc>
      </w:tr>
    </w:tbl>
    <w:p>
      <w:pPr>
        <w:jc w:val="left"/>
        <w:rPr>
          <w:rFonts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二等奖（共2项）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851"/>
        <w:gridCol w:w="685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SKL-2021-800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张园园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河南打造国家文化产业和旅游产业融合发展示范区研究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SKL-2021-2452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陈鹏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河南建设数字经济新高地研究</w:t>
            </w:r>
          </w:p>
        </w:tc>
      </w:tr>
    </w:tbl>
    <w:p>
      <w:pPr>
        <w:jc w:val="left"/>
        <w:rPr>
          <w:rFonts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结项（共10项）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851"/>
        <w:gridCol w:w="685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SKL-2021-419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崔超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河南构建社区居家养老模式的路径研究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SKL-2021-438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张晓琳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河南构建社区居家养老模式的路径研究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SKL-2021-738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常虹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河南文化旅游融合发展的思路与对策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SKL-2021-973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陶亚辉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河南加强新时代农村精神文明建设研究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SKL-2021-1608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盛韶华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面向大数据开发及应用的职业教育产教融合课程研究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SKL-2021-1713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王民飞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高校思政课引领大学生思想的重点、难点与应对策略研究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SKL-2021-2023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张沙沙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基于POA理论的大学英语教学模式研究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SKL-2021-2079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陈超霞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英语专业信息化教学改革设计与应用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SKL-2021-2411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王振其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新发展格局下河南省建设现代流通体系研究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SKL-2021-2870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李翔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新发展阶段河南扩大内需与城乡居民消费升级研究</w:t>
            </w:r>
          </w:p>
        </w:tc>
      </w:tr>
    </w:tbl>
    <w:p>
      <w:pPr>
        <w:rPr>
          <w:rFonts w:ascii="宋体" w:hAnsi="宋体" w:eastAsia="宋体" w:cs="宋体"/>
        </w:rPr>
      </w:pPr>
    </w:p>
    <w:sectPr>
      <w:pgSz w:w="11907" w:h="15840"/>
      <w:pgMar w:top="1100" w:right="1100" w:bottom="520" w:left="11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2F333A"/>
    <w:rsid w:val="00021B9C"/>
    <w:rsid w:val="00134084"/>
    <w:rsid w:val="00146F98"/>
    <w:rsid w:val="00287AD7"/>
    <w:rsid w:val="002F333A"/>
    <w:rsid w:val="00344D15"/>
    <w:rsid w:val="00376288"/>
    <w:rsid w:val="00424CF6"/>
    <w:rsid w:val="004C35D7"/>
    <w:rsid w:val="005749FA"/>
    <w:rsid w:val="00667037"/>
    <w:rsid w:val="006E03EE"/>
    <w:rsid w:val="008158AA"/>
    <w:rsid w:val="00A76932"/>
    <w:rsid w:val="00B02E97"/>
    <w:rsid w:val="00C05B60"/>
    <w:rsid w:val="00C27ECB"/>
    <w:rsid w:val="00CB607D"/>
    <w:rsid w:val="00DE0A4B"/>
    <w:rsid w:val="00E625CD"/>
    <w:rsid w:val="00F44A89"/>
    <w:rsid w:val="08297BEC"/>
    <w:rsid w:val="08381F6D"/>
    <w:rsid w:val="08AC25CB"/>
    <w:rsid w:val="0E552DBD"/>
    <w:rsid w:val="10967DE9"/>
    <w:rsid w:val="1E543B44"/>
    <w:rsid w:val="22D60519"/>
    <w:rsid w:val="36D950F7"/>
    <w:rsid w:val="39F74BA5"/>
    <w:rsid w:val="3BA174BE"/>
    <w:rsid w:val="551B1C37"/>
    <w:rsid w:val="637A15A3"/>
    <w:rsid w:val="67631B2F"/>
    <w:rsid w:val="6B6C67DF"/>
    <w:rsid w:val="6F2A76D7"/>
    <w:rsid w:val="6FF05881"/>
    <w:rsid w:val="7014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521</Characters>
  <Lines>2</Lines>
  <Paragraphs>1</Paragraphs>
  <TotalTime>2</TotalTime>
  <ScaleCrop>false</ScaleCrop>
  <LinksUpToDate>false</LinksUpToDate>
  <CharactersWithSpaces>521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2022-08-30T06:45:00Z</dcterms:created>
  <dc:creator>lenovo</dc:creator>
  <cp:lastModifiedBy>，，，</cp:lastModifiedBy>
  <dcterms:modified xsi:type="dcterms:W3CDTF">2022-09-19T08:24:11Z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8A0AE74DE25F44E192953533B6D814C9</vt:lpwstr>
  </property>
</Properties>
</file>